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355C7">
        <w:rPr>
          <w:rFonts w:ascii="Times New Roman" w:hAnsi="Times New Roman"/>
          <w:caps/>
          <w:color w:val="000000"/>
          <w:sz w:val="18"/>
          <w:szCs w:val="20"/>
        </w:rPr>
        <w:t>302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355C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21.05.2021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355C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21.05.2021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355C7" w:rsidP="004355C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"ИТАЛКАНТЬЕРИ", Адрес: 105082, город Москва, Спартаковская площадь, дом 14 строение 3,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 xml:space="preserve"> 2 ком 9 оф 38, ИНН (7701983584) - при условии уплаты взноса в компенсационный фонд возмещения вреда (1 уровень ответственности по обязательствам);</w:t>
      </w:r>
    </w:p>
    <w:p w:rsidR="004355C7" w:rsidRPr="004355C7" w:rsidRDefault="004355C7" w:rsidP="004355C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5C7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5C0A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7351-50D7-4586-999E-105DCC7E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2021-05-21T09:00:00Z</dcterms:created>
  <dcterms:modified xsi:type="dcterms:W3CDTF">2021-05-21T09:00:00Z</dcterms:modified>
</cp:coreProperties>
</file>