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E3" w:rsidRPr="00DA088A" w:rsidRDefault="007D15E3" w:rsidP="007D15E3">
      <w:pPr>
        <w:pStyle w:val="a3"/>
        <w:ind w:left="-851" w:righ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УСТАВ</w:t>
      </w:r>
    </w:p>
    <w:p w:rsidR="007D15E3" w:rsidRDefault="001979A6" w:rsidP="007D15E3">
      <w:pPr>
        <w:pStyle w:val="a3"/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Ассоциации</w:t>
      </w:r>
    </w:p>
    <w:p w:rsidR="007D15E3" w:rsidRPr="00941CF0" w:rsidRDefault="007D15E3" w:rsidP="007D15E3">
      <w:pPr>
        <w:pStyle w:val="a3"/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t>саморегулируемой организации</w:t>
      </w:r>
    </w:p>
    <w:p w:rsidR="007D15E3" w:rsidRDefault="007D15E3" w:rsidP="007D15E3">
      <w:pPr>
        <w:pStyle w:val="a3"/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«Объединение изыскателей для проектирования </w:t>
      </w:r>
    </w:p>
    <w:p w:rsidR="007D15E3" w:rsidRPr="00941CF0" w:rsidRDefault="007D15E3" w:rsidP="007D15E3">
      <w:pPr>
        <w:pStyle w:val="a3"/>
        <w:ind w:left="-851" w:right="-284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и строительства объектов </w:t>
      </w: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br/>
        <w:t xml:space="preserve">топливно-энергетического комплекса </w:t>
      </w:r>
      <w:r w:rsidRPr="00941CF0">
        <w:rPr>
          <w:rFonts w:ascii="Times New Roman" w:hAnsi="Times New Roman" w:cs="Times New Roman"/>
          <w:b/>
          <w:bCs/>
          <w:noProof/>
          <w:sz w:val="32"/>
          <w:szCs w:val="32"/>
        </w:rPr>
        <w:br/>
        <w:t>«Нефтегазизыскания-Альянс»</w:t>
      </w:r>
    </w:p>
    <w:p w:rsidR="007D15E3" w:rsidRPr="00941CF0" w:rsidRDefault="007D15E3" w:rsidP="007D15E3">
      <w:pPr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CF0" w:rsidDel="008D6F99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941CF0">
        <w:rPr>
          <w:rFonts w:ascii="Times New Roman" w:hAnsi="Times New Roman" w:cs="Times New Roman"/>
          <w:b/>
          <w:sz w:val="32"/>
          <w:szCs w:val="32"/>
        </w:rPr>
        <w:t>(редакция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979A6">
        <w:rPr>
          <w:rFonts w:ascii="Times New Roman" w:hAnsi="Times New Roman" w:cs="Times New Roman"/>
          <w:b/>
          <w:sz w:val="32"/>
          <w:szCs w:val="32"/>
        </w:rPr>
        <w:t>13.04</w:t>
      </w:r>
      <w:r>
        <w:rPr>
          <w:rFonts w:ascii="Times New Roman" w:hAnsi="Times New Roman" w:cs="Times New Roman"/>
          <w:b/>
          <w:sz w:val="32"/>
          <w:szCs w:val="32"/>
        </w:rPr>
        <w:t>.201</w:t>
      </w:r>
      <w:r w:rsidR="001979A6">
        <w:rPr>
          <w:rFonts w:ascii="Times New Roman" w:hAnsi="Times New Roman" w:cs="Times New Roman"/>
          <w:b/>
          <w:sz w:val="32"/>
          <w:szCs w:val="32"/>
        </w:rPr>
        <w:t>7</w:t>
      </w:r>
      <w:r w:rsidRPr="00941CF0">
        <w:rPr>
          <w:rFonts w:ascii="Times New Roman" w:hAnsi="Times New Roman" w:cs="Times New Roman"/>
          <w:b/>
          <w:sz w:val="32"/>
          <w:szCs w:val="32"/>
        </w:rPr>
        <w:t>)</w:t>
      </w:r>
    </w:p>
    <w:p w:rsidR="001979A6" w:rsidRPr="00B6201C" w:rsidRDefault="001979A6" w:rsidP="00197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_8"/>
      <w:r w:rsidRPr="00B6201C">
        <w:rPr>
          <w:rFonts w:ascii="Times New Roman" w:hAnsi="Times New Roman" w:cs="Times New Roman"/>
          <w:b/>
          <w:sz w:val="24"/>
          <w:szCs w:val="24"/>
        </w:rPr>
        <w:t xml:space="preserve">8. СОВЕТ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1979A6" w:rsidRPr="00B6201C" w:rsidRDefault="001979A6" w:rsidP="001979A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6201C">
        <w:rPr>
          <w:rFonts w:ascii="Times New Roman" w:hAnsi="Times New Roman" w:cs="Times New Roman"/>
          <w:sz w:val="24"/>
          <w:szCs w:val="24"/>
        </w:rPr>
        <w:t xml:space="preserve">8.1. Постоянно действующим коллегиальным органом управления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является Совет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возглавляемый Председателем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8.2. </w:t>
      </w:r>
      <w:r w:rsidRPr="00B93CB6">
        <w:rPr>
          <w:rFonts w:ascii="Times New Roman" w:hAnsi="Times New Roman" w:cs="Times New Roman"/>
          <w:sz w:val="24"/>
          <w:szCs w:val="24"/>
        </w:rPr>
        <w:t>Совет Ассоциации избирается Общим собранием членов Ассоциации тайным голосованием сроком на два года. Членами Совета Ассоциации могут быть лица, предусмотренные действующим законодательством Российской Федерации.</w:t>
      </w:r>
      <w:r w:rsidRPr="00B6201C">
        <w:rPr>
          <w:rFonts w:ascii="Times New Roman" w:hAnsi="Times New Roman" w:cs="Times New Roman"/>
          <w:sz w:val="24"/>
          <w:szCs w:val="24"/>
        </w:rPr>
        <w:t xml:space="preserve"> Членами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не могут быть члены Ревизионной комиссии (если таковая создана 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) и Генеральный директор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.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8.3. Количественный состав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определяется Общим собранием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но не может быть менее 7 (семи) членов.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8.4. Совет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осуществляет руководство текущей деятельностью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в период между Общими собраниями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принимает решения по всем вопросам деятельности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не относящимся к компетенции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8.5. Совет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подотчетен Общему собранию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8.6. Заседания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но не реже одного раза в шесть месяцев. Внеочередное заседание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может быть созвано по инициативе не менее одной трети членов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путем подачи письменного заявления на имя Председателя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9A6" w:rsidRDefault="001979A6" w:rsidP="001979A6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8.7. Решения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приниматься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путем совместного присутствия членов Совета </w:t>
      </w:r>
      <w:r>
        <w:rPr>
          <w:rFonts w:ascii="Times New Roman" w:hAnsi="Times New Roman" w:cs="Times New Roman"/>
          <w:sz w:val="24"/>
          <w:szCs w:val="24"/>
        </w:rPr>
        <w:t>Ассоциации (заседание)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или методом опроса (заочное голосование).</w:t>
      </w:r>
      <w:r>
        <w:rPr>
          <w:rFonts w:ascii="Times New Roman" w:hAnsi="Times New Roman" w:cs="Times New Roman"/>
          <w:sz w:val="24"/>
          <w:szCs w:val="24"/>
        </w:rPr>
        <w:t xml:space="preserve"> Заочное голосование проводится </w:t>
      </w:r>
      <w:r w:rsidRPr="00D96D40">
        <w:rPr>
          <w:rFonts w:ascii="Times New Roman" w:hAnsi="Times New Roman" w:cs="Times New Roman"/>
          <w:sz w:val="24"/>
          <w:szCs w:val="24"/>
        </w:rPr>
        <w:t>путем обмена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заочного голосования (в том числе бюллетенями для голосования)</w:t>
      </w:r>
      <w:r w:rsidRPr="00D96D40">
        <w:rPr>
          <w:rFonts w:ascii="Times New Roman" w:hAnsi="Times New Roman" w:cs="Times New Roman"/>
          <w:sz w:val="24"/>
          <w:szCs w:val="24"/>
        </w:rPr>
        <w:t xml:space="preserve">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1979A6" w:rsidRDefault="001979A6" w:rsidP="001979A6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Заседание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правомочно, если на нем присутствуют более половины членов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имеется надлежащее волеизъявление (документы заочного голосования) по вопросам повестки дня,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поступившие более чем от половины членов Совета </w:t>
      </w:r>
      <w:r>
        <w:rPr>
          <w:rFonts w:ascii="Times New Roman" w:hAnsi="Times New Roman" w:cs="Times New Roman"/>
          <w:sz w:val="24"/>
          <w:szCs w:val="24"/>
        </w:rPr>
        <w:t>Ассоциации.</w:t>
      </w:r>
    </w:p>
    <w:p w:rsidR="001979A6" w:rsidRPr="00B6201C" w:rsidRDefault="001979A6" w:rsidP="001979A6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принятии решения в форме заочного голосования членам Совета не позднее, чем за пять дней до дня окончания процедуры голосования сообщается о предлагаемой повестке дня, а также направляются необходимые документы и материалы. Члены Совета Ассоциации вправе обратиться к Председателю Совета Ассоциации с предложениями о включении в повестку дня дополнительных вопросов и иными предложениями по вопросам повестки дня. При изменении повестки дня до начала голосования по вопросам такой повестки дня членам Совета Ассоциации сообщается измененная повестка дня, а срок окончания процедуры голосования переносится на два рабочих дня. В день, следующий за днем окончания процедуры голосования, принятое решение оформляется протоколом. Решение Совета Ассоциации считается принятым и оформляется протоколом до дня окончания процедуры голосования, если </w:t>
      </w:r>
      <w:r w:rsidRPr="00186968">
        <w:rPr>
          <w:rFonts w:ascii="Times New Roman" w:hAnsi="Times New Roman" w:cs="Times New Roman"/>
          <w:sz w:val="24"/>
          <w:szCs w:val="24"/>
        </w:rPr>
        <w:t>имеется надлежащее волеизъявление (документы заочного голосования) по вопросам повестки дня, поступившие более чем от половины членов Совета Ассоциации.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Решения принимаются простым большинством голосов членов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 участвующих в принятии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Каждый член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при голосовании имеет один голос. При равенстве голосов голос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председательствующего</w:t>
      </w:r>
      <w:r w:rsidRPr="00B6201C">
        <w:rPr>
          <w:rFonts w:ascii="Times New Roman" w:hAnsi="Times New Roman" w:cs="Times New Roman"/>
          <w:sz w:val="24"/>
          <w:szCs w:val="24"/>
        </w:rPr>
        <w:t xml:space="preserve"> является решающим. 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8.8. Председательствующим на заседаниях Совета </w:t>
      </w:r>
      <w:r>
        <w:rPr>
          <w:rFonts w:ascii="Times New Roman" w:hAnsi="Times New Roman" w:cs="Times New Roman"/>
          <w:sz w:val="24"/>
          <w:szCs w:val="24"/>
        </w:rPr>
        <w:t>Ассоциации или председательствующим при принятии решения в форме заочного голосования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 является Председатель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в случае его отсутствия председательствующим на заседании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является лицо, определенное членами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участвующими в заседании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Председательствующий при необходимости назначает секретаря Совета Ассоциации.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 К компетенции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относится решение следующих вопросов: 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8.9.1. Утверждение внутренних документов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за исключением тех, которые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Уставом</w:t>
      </w:r>
      <w:r w:rsidRPr="00B6201C">
        <w:rPr>
          <w:rFonts w:ascii="Times New Roman" w:hAnsi="Times New Roman" w:cs="Times New Roman"/>
          <w:sz w:val="24"/>
          <w:szCs w:val="24"/>
        </w:rPr>
        <w:t xml:space="preserve"> утверждает Общее собрание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Генеральный директор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8.9.2. Создание специализированных органов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утверждение документов, регулирующих их деятельность, с учетом положений Раздела 12 Устава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;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8.9.3. Назначение аудиторской организации для проверки правильности ведения бухгалтерского учёта и финансовой (бухгалтерской) отчётности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;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8.9.4. Созыв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подготовка </w:t>
      </w:r>
      <w:proofErr w:type="gramStart"/>
      <w:r w:rsidRPr="00B6201C">
        <w:rPr>
          <w:rFonts w:ascii="Times New Roman" w:hAnsi="Times New Roman" w:cs="Times New Roman"/>
          <w:sz w:val="24"/>
          <w:szCs w:val="24"/>
        </w:rPr>
        <w:t xml:space="preserve">повестки дня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B6201C">
        <w:rPr>
          <w:rFonts w:ascii="Times New Roman" w:hAnsi="Times New Roman" w:cs="Times New Roman"/>
          <w:sz w:val="24"/>
          <w:szCs w:val="24"/>
        </w:rPr>
        <w:t xml:space="preserve"> и предложений по организационным и кадровым вопросам; 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8.9.5. Назначение на должность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досрочное прекращение его полномочий; 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8.9.6. Принятие решения о приеме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об отказе в приеме в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;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>8.9.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201C">
        <w:rPr>
          <w:rFonts w:ascii="Times New Roman" w:hAnsi="Times New Roman" w:cs="Times New Roman"/>
          <w:sz w:val="24"/>
          <w:szCs w:val="24"/>
        </w:rPr>
        <w:t xml:space="preserve">. Принятие решения об исключении из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 случаях, установленных Уставом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79A6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lastRenderedPageBreak/>
        <w:t>8.9.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201C">
        <w:rPr>
          <w:rFonts w:ascii="Times New Roman" w:hAnsi="Times New Roman" w:cs="Times New Roman"/>
          <w:sz w:val="24"/>
          <w:szCs w:val="24"/>
        </w:rPr>
        <w:t xml:space="preserve">. Рассмотрение материалов ревизий, проверок, а также отчетов руководителей филиалов и представительств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принятие по ним решений;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8.9.10. Принятие решения по вопросам, не отнесенным законодательством Российской Федерации и настоящим Уставом </w:t>
      </w:r>
      <w:r w:rsidRPr="00B93CB6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>
        <w:rPr>
          <w:rFonts w:ascii="Times New Roman" w:hAnsi="Times New Roman" w:cs="Times New Roman"/>
          <w:sz w:val="24"/>
          <w:szCs w:val="24"/>
        </w:rPr>
        <w:t>Общего собрания членов Ассоциации</w:t>
      </w:r>
      <w:r w:rsidRPr="00B93CB6">
        <w:rPr>
          <w:rFonts w:ascii="Times New Roman" w:hAnsi="Times New Roman" w:cs="Times New Roman"/>
          <w:sz w:val="24"/>
          <w:szCs w:val="24"/>
        </w:rPr>
        <w:t xml:space="preserve"> и компетенции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Ассоциации, а также по вопросам, принятие решений по которым отнесено к компетенции Совета Ассоциации законодательством Российской Федерации.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8.10. Председатель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>: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8.10.1. Избирается из числа членов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Общим собранием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сроком на 2 (два) года;   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8.10.2. Организует проведение заседаний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председательствует на заседаниях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на Общих собраниях членов </w:t>
      </w:r>
      <w:r>
        <w:rPr>
          <w:rFonts w:ascii="Times New Roman" w:hAnsi="Times New Roman" w:cs="Times New Roman"/>
          <w:sz w:val="24"/>
          <w:szCs w:val="24"/>
        </w:rPr>
        <w:t>Ассоциации, если иное не установлено Уставом, председательствует при принятии решений Советом Ассоциации в форме заочного голосования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8.10.3. Руководит работой Совета </w:t>
      </w:r>
      <w:r>
        <w:rPr>
          <w:rFonts w:ascii="Times New Roman" w:hAnsi="Times New Roman" w:cs="Times New Roman"/>
          <w:sz w:val="24"/>
          <w:szCs w:val="24"/>
        </w:rPr>
        <w:t>Ассоциации, определяет даты проведения заседаний Совета Ассоциации, а также даты и сроки при принятии решений в форме заочного голосования, назначает секретаря Совета 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8.10.4. Принимает в соответствии с настоящим Уставом, решениями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и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решения; 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8.10.5. Отчитывается перед Общим собранием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за свою работу и за работу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несет ответственность за выполнение возложенных на него обязанностей; </w:t>
      </w:r>
    </w:p>
    <w:p w:rsidR="001979A6" w:rsidRPr="00B6201C" w:rsidRDefault="001979A6" w:rsidP="001979A6">
      <w:pPr>
        <w:rPr>
          <w:rFonts w:ascii="Times New Roman" w:hAnsi="Times New Roman" w:cs="Times New Roman"/>
          <w:sz w:val="24"/>
          <w:szCs w:val="24"/>
        </w:rPr>
      </w:pPr>
      <w:r w:rsidRPr="00B6201C">
        <w:rPr>
          <w:rFonts w:ascii="Times New Roman" w:hAnsi="Times New Roman" w:cs="Times New Roman"/>
          <w:sz w:val="24"/>
          <w:szCs w:val="24"/>
        </w:rPr>
        <w:t xml:space="preserve">8.10.6. Подписывает трудовой договор с Генеральным директором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, протоколы заседания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 w:rsidDel="00910452">
        <w:rPr>
          <w:rFonts w:ascii="Times New Roman" w:hAnsi="Times New Roman" w:cs="Times New Roman"/>
          <w:sz w:val="24"/>
          <w:szCs w:val="24"/>
        </w:rPr>
        <w:t xml:space="preserve"> </w:t>
      </w:r>
      <w:r w:rsidRPr="00B6201C">
        <w:rPr>
          <w:rFonts w:ascii="Times New Roman" w:hAnsi="Times New Roman" w:cs="Times New Roman"/>
          <w:sz w:val="24"/>
          <w:szCs w:val="24"/>
        </w:rPr>
        <w:t xml:space="preserve">и иные документы от имени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6201C">
        <w:rPr>
          <w:rFonts w:ascii="Times New Roman" w:hAnsi="Times New Roman" w:cs="Times New Roman"/>
          <w:sz w:val="24"/>
          <w:szCs w:val="24"/>
        </w:rPr>
        <w:t xml:space="preserve"> в рамках своей компетенции.</w:t>
      </w:r>
    </w:p>
    <w:p w:rsidR="0057226D" w:rsidRDefault="0057226D"/>
    <w:sectPr w:rsidR="0057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E3"/>
    <w:rsid w:val="001979A6"/>
    <w:rsid w:val="0057226D"/>
    <w:rsid w:val="007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2015-03-26T07:49:00Z</dcterms:created>
  <dcterms:modified xsi:type="dcterms:W3CDTF">2017-09-04T13:15:00Z</dcterms:modified>
</cp:coreProperties>
</file>